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5030F9" w14:textId="77777777" w:rsidR="007649C9" w:rsidRDefault="007649C9" w:rsidP="00F40352">
      <w:pPr>
        <w:jc w:val="center"/>
        <w:rPr>
          <w:rFonts w:ascii="Times New Roman" w:hAnsi="Times New Roman" w:cs="Times New Roman"/>
          <w:b/>
          <w:bCs/>
          <w:sz w:val="24"/>
          <w:szCs w:val="24"/>
        </w:rPr>
      </w:pPr>
    </w:p>
    <w:p w14:paraId="4D736732" w14:textId="2ADE3F9F" w:rsidR="00015880" w:rsidRPr="00052217" w:rsidRDefault="0065594C" w:rsidP="00F40352">
      <w:pPr>
        <w:jc w:val="center"/>
        <w:rPr>
          <w:rFonts w:ascii="Times New Roman" w:hAnsi="Times New Roman" w:cs="Times New Roman"/>
          <w:b/>
          <w:bCs/>
          <w:sz w:val="30"/>
          <w:szCs w:val="30"/>
        </w:rPr>
      </w:pPr>
      <w:r>
        <w:rPr>
          <w:rFonts w:ascii="Times New Roman" w:hAnsi="Times New Roman" w:cs="Times New Roman"/>
          <w:b/>
          <w:bCs/>
          <w:sz w:val="30"/>
          <w:szCs w:val="30"/>
        </w:rPr>
        <w:t>ЮРИДИЧЕСКАЯ СПРАВКА</w:t>
      </w:r>
    </w:p>
    <w:p w14:paraId="5F4ABF7B" w14:textId="2539D235" w:rsidR="00344EDA" w:rsidRPr="00015880" w:rsidRDefault="00015880" w:rsidP="00015880">
      <w:pPr>
        <w:rPr>
          <w:rFonts w:ascii="Times New Roman" w:hAnsi="Times New Roman" w:cs="Times New Roman"/>
          <w:b/>
          <w:bCs/>
          <w:sz w:val="24"/>
          <w:szCs w:val="24"/>
        </w:rPr>
      </w:pPr>
      <w:r w:rsidRPr="00015880">
        <w:rPr>
          <w:rFonts w:ascii="Times New Roman" w:hAnsi="Times New Roman" w:cs="Times New Roman"/>
          <w:b/>
          <w:bCs/>
          <w:sz w:val="24"/>
          <w:szCs w:val="24"/>
        </w:rPr>
        <w:t xml:space="preserve">Заказчик: </w:t>
      </w:r>
      <w:r w:rsidR="0065594C">
        <w:rPr>
          <w:rFonts w:ascii="Times New Roman" w:hAnsi="Times New Roman" w:cs="Times New Roman"/>
          <w:b/>
          <w:bCs/>
          <w:sz w:val="24"/>
          <w:szCs w:val="24"/>
        </w:rPr>
        <w:t>ГСК №2 «ЖИГУЛИ», г. Москва</w:t>
      </w:r>
    </w:p>
    <w:p w14:paraId="51A0B51D" w14:textId="77777777" w:rsidR="00015880" w:rsidRPr="00015880" w:rsidRDefault="00015880" w:rsidP="00015880">
      <w:pPr>
        <w:rPr>
          <w:rFonts w:ascii="Times New Roman" w:hAnsi="Times New Roman" w:cs="Times New Roman"/>
          <w:b/>
          <w:bCs/>
          <w:sz w:val="24"/>
          <w:szCs w:val="24"/>
        </w:rPr>
      </w:pPr>
      <w:r w:rsidRPr="00015880">
        <w:rPr>
          <w:rFonts w:ascii="Times New Roman" w:hAnsi="Times New Roman" w:cs="Times New Roman"/>
          <w:b/>
          <w:bCs/>
          <w:sz w:val="24"/>
          <w:szCs w:val="24"/>
        </w:rPr>
        <w:t>Исполнитель: Адвокат Кудряшов С.В. (МГКА «Бюро адвокатов «Де-юре»)</w:t>
      </w:r>
    </w:p>
    <w:p w14:paraId="1D50F4CD" w14:textId="4ACFF90D" w:rsidR="00015880" w:rsidRPr="00015880" w:rsidRDefault="00015880" w:rsidP="00015880">
      <w:pPr>
        <w:rPr>
          <w:rFonts w:ascii="Times New Roman" w:hAnsi="Times New Roman" w:cs="Times New Roman"/>
          <w:b/>
          <w:bCs/>
          <w:sz w:val="24"/>
          <w:szCs w:val="24"/>
        </w:rPr>
      </w:pPr>
      <w:r w:rsidRPr="00015880">
        <w:rPr>
          <w:rFonts w:ascii="Times New Roman" w:hAnsi="Times New Roman" w:cs="Times New Roman"/>
          <w:b/>
          <w:bCs/>
          <w:sz w:val="24"/>
          <w:szCs w:val="24"/>
        </w:rPr>
        <w:t xml:space="preserve">Дата: </w:t>
      </w:r>
      <w:r w:rsidR="004C71A8">
        <w:rPr>
          <w:rFonts w:ascii="Times New Roman" w:hAnsi="Times New Roman" w:cs="Times New Roman"/>
          <w:b/>
          <w:bCs/>
          <w:sz w:val="24"/>
          <w:szCs w:val="24"/>
        </w:rPr>
        <w:t>01</w:t>
      </w:r>
      <w:r w:rsidRPr="00015880">
        <w:rPr>
          <w:rFonts w:ascii="Times New Roman" w:hAnsi="Times New Roman" w:cs="Times New Roman"/>
          <w:b/>
          <w:bCs/>
          <w:sz w:val="24"/>
          <w:szCs w:val="24"/>
        </w:rPr>
        <w:t>.</w:t>
      </w:r>
      <w:r w:rsidR="0065594C">
        <w:rPr>
          <w:rFonts w:ascii="Times New Roman" w:hAnsi="Times New Roman" w:cs="Times New Roman"/>
          <w:b/>
          <w:bCs/>
          <w:sz w:val="24"/>
          <w:szCs w:val="24"/>
        </w:rPr>
        <w:t>10</w:t>
      </w:r>
      <w:r w:rsidRPr="00015880">
        <w:rPr>
          <w:rFonts w:ascii="Times New Roman" w:hAnsi="Times New Roman" w:cs="Times New Roman"/>
          <w:b/>
          <w:bCs/>
          <w:sz w:val="24"/>
          <w:szCs w:val="24"/>
        </w:rPr>
        <w:t>.20</w:t>
      </w:r>
      <w:r w:rsidR="0065594C">
        <w:rPr>
          <w:rFonts w:ascii="Times New Roman" w:hAnsi="Times New Roman" w:cs="Times New Roman"/>
          <w:b/>
          <w:bCs/>
          <w:sz w:val="24"/>
          <w:szCs w:val="24"/>
        </w:rPr>
        <w:t>20</w:t>
      </w:r>
      <w:r w:rsidRPr="00015880">
        <w:rPr>
          <w:rFonts w:ascii="Times New Roman" w:hAnsi="Times New Roman" w:cs="Times New Roman"/>
          <w:b/>
          <w:bCs/>
          <w:sz w:val="24"/>
          <w:szCs w:val="24"/>
        </w:rPr>
        <w:t>г</w:t>
      </w:r>
    </w:p>
    <w:p w14:paraId="7DAEF053" w14:textId="62C0873C" w:rsidR="00F40352" w:rsidRPr="0065594C" w:rsidRDefault="00015880" w:rsidP="007649C9">
      <w:pPr>
        <w:jc w:val="both"/>
        <w:rPr>
          <w:rFonts w:ascii="Times New Roman" w:hAnsi="Times New Roman" w:cs="Times New Roman"/>
          <w:b/>
          <w:bCs/>
          <w:sz w:val="24"/>
          <w:szCs w:val="24"/>
        </w:rPr>
      </w:pPr>
      <w:r w:rsidRPr="00015880">
        <w:rPr>
          <w:rFonts w:ascii="Times New Roman" w:hAnsi="Times New Roman" w:cs="Times New Roman"/>
          <w:b/>
          <w:bCs/>
          <w:sz w:val="24"/>
          <w:szCs w:val="24"/>
          <w:u w:val="single"/>
        </w:rPr>
        <w:t>Предмет:</w:t>
      </w:r>
      <w:r w:rsidRPr="00015880">
        <w:rPr>
          <w:rFonts w:ascii="Times New Roman" w:hAnsi="Times New Roman" w:cs="Times New Roman"/>
          <w:b/>
          <w:bCs/>
          <w:sz w:val="24"/>
          <w:szCs w:val="24"/>
        </w:rPr>
        <w:t xml:space="preserve"> оценка</w:t>
      </w:r>
      <w:r w:rsidR="0065594C">
        <w:rPr>
          <w:rFonts w:ascii="Times New Roman" w:hAnsi="Times New Roman" w:cs="Times New Roman"/>
          <w:b/>
          <w:bCs/>
          <w:sz w:val="24"/>
          <w:szCs w:val="24"/>
        </w:rPr>
        <w:t xml:space="preserve"> ситуации в связи с окончанием срока действия Договора аренды земли (Договор аренды земель в г. Москве № 14-07-003925 от 14.01.1996г)</w:t>
      </w:r>
      <w:r w:rsidRPr="00015880">
        <w:rPr>
          <w:rFonts w:ascii="Times New Roman" w:hAnsi="Times New Roman" w:cs="Times New Roman"/>
          <w:sz w:val="24"/>
          <w:szCs w:val="24"/>
        </w:rPr>
        <w:tab/>
      </w:r>
    </w:p>
    <w:p w14:paraId="6052818D" w14:textId="2E4AE610" w:rsidR="0065594C" w:rsidRDefault="0065594C" w:rsidP="007649C9">
      <w:pPr>
        <w:jc w:val="both"/>
        <w:rPr>
          <w:rFonts w:ascii="Times New Roman" w:hAnsi="Times New Roman" w:cs="Times New Roman"/>
          <w:sz w:val="24"/>
          <w:szCs w:val="24"/>
        </w:rPr>
      </w:pPr>
      <w:r>
        <w:rPr>
          <w:rFonts w:ascii="Times New Roman" w:hAnsi="Times New Roman" w:cs="Times New Roman"/>
          <w:sz w:val="24"/>
          <w:szCs w:val="24"/>
        </w:rPr>
        <w:tab/>
        <w:t>Указанный договор (далее – Договор) был заключён на 25 лет, срок окончания согласно п.2.2 Договора – 04.01.2021г.</w:t>
      </w:r>
    </w:p>
    <w:p w14:paraId="0A68C171" w14:textId="7D1669B9" w:rsidR="0065594C" w:rsidRDefault="0065594C" w:rsidP="007649C9">
      <w:pPr>
        <w:jc w:val="both"/>
        <w:rPr>
          <w:rFonts w:ascii="Times New Roman" w:hAnsi="Times New Roman" w:cs="Times New Roman"/>
          <w:sz w:val="24"/>
          <w:szCs w:val="24"/>
        </w:rPr>
      </w:pPr>
      <w:r>
        <w:rPr>
          <w:rFonts w:ascii="Times New Roman" w:hAnsi="Times New Roman" w:cs="Times New Roman"/>
          <w:sz w:val="24"/>
          <w:szCs w:val="24"/>
        </w:rPr>
        <w:tab/>
        <w:t>Арендодатель – Департамент городского имущества города Москвы (Далее – ДГИ) имеет претензии к нецелевому использованию Земельного участка</w:t>
      </w:r>
      <w:r w:rsidR="00CF48F6">
        <w:rPr>
          <w:rFonts w:ascii="Times New Roman" w:hAnsi="Times New Roman" w:cs="Times New Roman"/>
          <w:sz w:val="24"/>
          <w:szCs w:val="24"/>
        </w:rPr>
        <w:t xml:space="preserve">. Так же на земельном участке находится объект, который внесён в </w:t>
      </w:r>
      <w:proofErr w:type="spellStart"/>
      <w:r w:rsidR="00CF48F6">
        <w:rPr>
          <w:rFonts w:ascii="Times New Roman" w:hAnsi="Times New Roman" w:cs="Times New Roman"/>
          <w:sz w:val="24"/>
          <w:szCs w:val="24"/>
        </w:rPr>
        <w:t>п.п</w:t>
      </w:r>
      <w:proofErr w:type="spellEnd"/>
      <w:r w:rsidR="00CF48F6">
        <w:rPr>
          <w:rFonts w:ascii="Times New Roman" w:hAnsi="Times New Roman" w:cs="Times New Roman"/>
          <w:sz w:val="24"/>
          <w:szCs w:val="24"/>
        </w:rPr>
        <w:t xml:space="preserve">. 819 ч.2 </w:t>
      </w:r>
      <w:proofErr w:type="gramStart"/>
      <w:r w:rsidR="00CF48F6">
        <w:rPr>
          <w:rFonts w:ascii="Times New Roman" w:hAnsi="Times New Roman" w:cs="Times New Roman"/>
          <w:sz w:val="24"/>
          <w:szCs w:val="24"/>
        </w:rPr>
        <w:t>(</w:t>
      </w:r>
      <w:r w:rsidR="003A2268">
        <w:rPr>
          <w:rFonts w:ascii="Times New Roman" w:hAnsi="Times New Roman" w:cs="Times New Roman"/>
          <w:sz w:val="24"/>
          <w:szCs w:val="24"/>
        </w:rPr>
        <w:t xml:space="preserve"> </w:t>
      </w:r>
      <w:r w:rsidR="00CF48F6">
        <w:rPr>
          <w:rFonts w:ascii="Times New Roman" w:hAnsi="Times New Roman" w:cs="Times New Roman"/>
          <w:sz w:val="24"/>
          <w:szCs w:val="24"/>
        </w:rPr>
        <w:t xml:space="preserve"> самовольная</w:t>
      </w:r>
      <w:proofErr w:type="gramEnd"/>
      <w:r w:rsidR="00CF48F6">
        <w:rPr>
          <w:rFonts w:ascii="Times New Roman" w:hAnsi="Times New Roman" w:cs="Times New Roman"/>
          <w:sz w:val="24"/>
          <w:szCs w:val="24"/>
        </w:rPr>
        <w:t xml:space="preserve">  постройка ).</w:t>
      </w:r>
      <w:r w:rsidR="003A2268">
        <w:rPr>
          <w:rFonts w:ascii="Times New Roman" w:hAnsi="Times New Roman" w:cs="Times New Roman"/>
          <w:sz w:val="24"/>
          <w:szCs w:val="24"/>
        </w:rPr>
        <w:t xml:space="preserve"> </w:t>
      </w:r>
      <w:r w:rsidR="00CF48F6">
        <w:rPr>
          <w:rFonts w:ascii="Times New Roman" w:hAnsi="Times New Roman" w:cs="Times New Roman"/>
          <w:sz w:val="24"/>
          <w:szCs w:val="24"/>
        </w:rPr>
        <w:t>Это делает невозможным подачу в ДГИ заявления на заключение (продление) договора аренды земельного участка, т.к. одним из условий подачи заявления является отсутствие нарушений</w:t>
      </w:r>
      <w:r w:rsidR="003A2268">
        <w:rPr>
          <w:rFonts w:ascii="Times New Roman" w:hAnsi="Times New Roman" w:cs="Times New Roman"/>
          <w:sz w:val="24"/>
          <w:szCs w:val="24"/>
        </w:rPr>
        <w:t>.</w:t>
      </w:r>
    </w:p>
    <w:p w14:paraId="097BC3C9" w14:textId="77777777" w:rsidR="0022228D" w:rsidRDefault="002B2894" w:rsidP="007649C9">
      <w:pPr>
        <w:jc w:val="both"/>
        <w:rPr>
          <w:rFonts w:ascii="Times New Roman" w:hAnsi="Times New Roman" w:cs="Times New Roman"/>
          <w:sz w:val="24"/>
          <w:szCs w:val="24"/>
        </w:rPr>
      </w:pPr>
      <w:r>
        <w:rPr>
          <w:rFonts w:ascii="Times New Roman" w:hAnsi="Times New Roman" w:cs="Times New Roman"/>
          <w:sz w:val="24"/>
          <w:szCs w:val="24"/>
        </w:rPr>
        <w:tab/>
      </w:r>
      <w:r w:rsidR="0022228D">
        <w:rPr>
          <w:rFonts w:ascii="Times New Roman" w:hAnsi="Times New Roman" w:cs="Times New Roman"/>
          <w:sz w:val="24"/>
          <w:szCs w:val="24"/>
        </w:rPr>
        <w:t>В данной ситуации в части арендных отношений есть несколько путей, два основных:</w:t>
      </w:r>
    </w:p>
    <w:p w14:paraId="4A891E0D" w14:textId="208075E7" w:rsidR="0022228D" w:rsidRPr="0022228D" w:rsidRDefault="0022228D" w:rsidP="0022228D">
      <w:pPr>
        <w:jc w:val="both"/>
        <w:rPr>
          <w:rFonts w:ascii="Times New Roman" w:hAnsi="Times New Roman" w:cs="Times New Roman"/>
          <w:sz w:val="24"/>
          <w:szCs w:val="24"/>
        </w:rPr>
      </w:pPr>
      <w:r w:rsidRPr="0022228D">
        <w:rPr>
          <w:rFonts w:ascii="Times New Roman" w:hAnsi="Times New Roman" w:cs="Times New Roman"/>
          <w:b/>
          <w:bCs/>
          <w:sz w:val="24"/>
          <w:szCs w:val="24"/>
          <w:u w:val="single"/>
        </w:rPr>
        <w:t>1-й путь</w:t>
      </w:r>
      <w:proofErr w:type="gramStart"/>
      <w:r w:rsidRPr="0022228D">
        <w:rPr>
          <w:rFonts w:ascii="Times New Roman" w:hAnsi="Times New Roman" w:cs="Times New Roman"/>
          <w:b/>
          <w:bCs/>
          <w:sz w:val="24"/>
          <w:szCs w:val="24"/>
          <w:u w:val="single"/>
        </w:rPr>
        <w:t>:</w:t>
      </w:r>
      <w:r>
        <w:rPr>
          <w:rFonts w:ascii="Times New Roman" w:hAnsi="Times New Roman" w:cs="Times New Roman"/>
          <w:sz w:val="24"/>
          <w:szCs w:val="24"/>
        </w:rPr>
        <w:t xml:space="preserve"> </w:t>
      </w:r>
      <w:r w:rsidRPr="0022228D">
        <w:rPr>
          <w:rFonts w:ascii="Times New Roman" w:hAnsi="Times New Roman" w:cs="Times New Roman"/>
          <w:sz w:val="24"/>
          <w:szCs w:val="24"/>
        </w:rPr>
        <w:t>Подать</w:t>
      </w:r>
      <w:proofErr w:type="gramEnd"/>
      <w:r w:rsidRPr="0022228D">
        <w:rPr>
          <w:rFonts w:ascii="Times New Roman" w:hAnsi="Times New Roman" w:cs="Times New Roman"/>
          <w:sz w:val="24"/>
          <w:szCs w:val="24"/>
        </w:rPr>
        <w:t xml:space="preserve"> заявление в ДГИ на заключение нового договора аренды;</w:t>
      </w:r>
    </w:p>
    <w:p w14:paraId="7007B155" w14:textId="72C3E91B" w:rsidR="002B2894" w:rsidRPr="0022228D" w:rsidRDefault="0022228D" w:rsidP="0022228D">
      <w:pPr>
        <w:jc w:val="both"/>
        <w:rPr>
          <w:rFonts w:ascii="Times New Roman" w:hAnsi="Times New Roman" w:cs="Times New Roman"/>
          <w:sz w:val="24"/>
          <w:szCs w:val="24"/>
        </w:rPr>
      </w:pPr>
      <w:r w:rsidRPr="0022228D">
        <w:rPr>
          <w:rFonts w:ascii="Times New Roman" w:hAnsi="Times New Roman" w:cs="Times New Roman"/>
          <w:b/>
          <w:bCs/>
          <w:sz w:val="24"/>
          <w:szCs w:val="24"/>
          <w:u w:val="single"/>
        </w:rPr>
        <w:t>2-й путь:</w:t>
      </w:r>
      <w:r w:rsidRPr="0022228D">
        <w:rPr>
          <w:rFonts w:ascii="Times New Roman" w:hAnsi="Times New Roman" w:cs="Times New Roman"/>
          <w:sz w:val="24"/>
          <w:szCs w:val="24"/>
        </w:rPr>
        <w:t xml:space="preserve"> Не подавать заявление в ДГИ, в этом случае Договор продолжает своё действие, но на условиях п.2 ст. 621 ГК РФ: «договор считается возобновленным на тех же условиях на неопределенный срок».</w:t>
      </w:r>
    </w:p>
    <w:p w14:paraId="1630DED5" w14:textId="74379644" w:rsidR="0022228D" w:rsidRPr="0022228D" w:rsidRDefault="0022228D" w:rsidP="0022228D">
      <w:pPr>
        <w:pStyle w:val="a5"/>
        <w:jc w:val="both"/>
        <w:rPr>
          <w:rFonts w:ascii="Times New Roman" w:hAnsi="Times New Roman" w:cs="Times New Roman"/>
          <w:sz w:val="24"/>
          <w:szCs w:val="24"/>
        </w:rPr>
      </w:pPr>
      <w:r>
        <w:rPr>
          <w:rFonts w:ascii="Times New Roman" w:hAnsi="Times New Roman" w:cs="Times New Roman"/>
          <w:sz w:val="24"/>
          <w:szCs w:val="24"/>
        </w:rPr>
        <w:t>Норма п.2 ст. 621 ГК РФ приведена ниже:</w:t>
      </w:r>
    </w:p>
    <w:p w14:paraId="272ECD16" w14:textId="77777777" w:rsidR="002B2894" w:rsidRDefault="002B2894" w:rsidP="0022228D">
      <w:pPr>
        <w:ind w:left="1418" w:firstLine="283"/>
        <w:jc w:val="both"/>
        <w:rPr>
          <w:rFonts w:ascii="Verdana" w:hAnsi="Verdana"/>
          <w:sz w:val="21"/>
          <w:szCs w:val="21"/>
        </w:rPr>
      </w:pPr>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r:id="rId7" w:history="1">
        <w:r>
          <w:rPr>
            <w:rStyle w:val="a3"/>
          </w:rPr>
          <w:t>(статья 610)</w:t>
        </w:r>
      </w:hyperlink>
      <w:r>
        <w:t>.</w:t>
      </w:r>
    </w:p>
    <w:p w14:paraId="2F725110" w14:textId="502AD2C8" w:rsidR="002B2894" w:rsidRPr="0022228D" w:rsidRDefault="0022228D" w:rsidP="0022228D">
      <w:pPr>
        <w:jc w:val="center"/>
        <w:rPr>
          <w:rFonts w:ascii="Times New Roman" w:hAnsi="Times New Roman" w:cs="Times New Roman"/>
          <w:b/>
          <w:bCs/>
          <w:sz w:val="24"/>
          <w:szCs w:val="24"/>
        </w:rPr>
      </w:pPr>
      <w:r w:rsidRPr="0022228D">
        <w:rPr>
          <w:rFonts w:ascii="Times New Roman" w:hAnsi="Times New Roman" w:cs="Times New Roman"/>
          <w:b/>
          <w:bCs/>
          <w:sz w:val="24"/>
          <w:szCs w:val="24"/>
        </w:rPr>
        <w:t>Краткий анализ 1-го пути</w:t>
      </w:r>
      <w:r>
        <w:rPr>
          <w:rFonts w:ascii="Times New Roman" w:hAnsi="Times New Roman" w:cs="Times New Roman"/>
          <w:b/>
          <w:bCs/>
          <w:sz w:val="24"/>
          <w:szCs w:val="24"/>
        </w:rPr>
        <w:t xml:space="preserve"> (подать заявление в ДГИ)</w:t>
      </w:r>
      <w:r w:rsidRPr="0022228D">
        <w:rPr>
          <w:rFonts w:ascii="Times New Roman" w:hAnsi="Times New Roman" w:cs="Times New Roman"/>
          <w:b/>
          <w:bCs/>
          <w:sz w:val="24"/>
          <w:szCs w:val="24"/>
        </w:rPr>
        <w:t xml:space="preserve"> на основе судебной практики</w:t>
      </w:r>
    </w:p>
    <w:p w14:paraId="76BB8A58" w14:textId="432C7483" w:rsidR="0022228D" w:rsidRDefault="0022228D" w:rsidP="007649C9">
      <w:pPr>
        <w:jc w:val="both"/>
        <w:rPr>
          <w:rFonts w:ascii="Times New Roman" w:hAnsi="Times New Roman" w:cs="Times New Roman"/>
          <w:sz w:val="24"/>
          <w:szCs w:val="24"/>
        </w:rPr>
      </w:pPr>
      <w:r>
        <w:rPr>
          <w:rFonts w:ascii="Times New Roman" w:hAnsi="Times New Roman" w:cs="Times New Roman"/>
          <w:sz w:val="24"/>
          <w:szCs w:val="24"/>
        </w:rPr>
        <w:tab/>
      </w:r>
      <w:r w:rsidR="00343B36">
        <w:rPr>
          <w:rFonts w:ascii="Times New Roman" w:hAnsi="Times New Roman" w:cs="Times New Roman"/>
          <w:sz w:val="24"/>
          <w:szCs w:val="24"/>
        </w:rPr>
        <w:t xml:space="preserve">                              Пример: </w:t>
      </w:r>
      <w:r>
        <w:rPr>
          <w:rFonts w:ascii="Times New Roman" w:hAnsi="Times New Roman" w:cs="Times New Roman"/>
          <w:sz w:val="24"/>
          <w:szCs w:val="24"/>
        </w:rPr>
        <w:t>Арбитражное дело №</w:t>
      </w:r>
      <w:r w:rsidRPr="0022228D">
        <w:rPr>
          <w:rFonts w:ascii="Times New Roman" w:hAnsi="Times New Roman" w:cs="Times New Roman"/>
          <w:sz w:val="24"/>
          <w:szCs w:val="24"/>
        </w:rPr>
        <w:t xml:space="preserve"> А40-200293/18</w:t>
      </w:r>
      <w:r>
        <w:rPr>
          <w:rFonts w:ascii="Times New Roman" w:hAnsi="Times New Roman" w:cs="Times New Roman"/>
          <w:sz w:val="24"/>
          <w:szCs w:val="24"/>
        </w:rPr>
        <w:t>.</w:t>
      </w:r>
    </w:p>
    <w:p w14:paraId="76852C83" w14:textId="7701F5BE" w:rsidR="002B2894" w:rsidRDefault="0022228D" w:rsidP="00730564">
      <w:pPr>
        <w:ind w:left="1134"/>
        <w:jc w:val="both"/>
      </w:pPr>
      <w:r>
        <w:t xml:space="preserve">ООО "ДМУ-7" обратилось в Арбитражный суд г. Москвы с исковым заявлением к </w:t>
      </w:r>
      <w:r w:rsidR="00730564">
        <w:t xml:space="preserve">ДГИ с требованием </w:t>
      </w:r>
      <w:r>
        <w:t>заключить дополнительное соглашение в части продления срока действия договора на 49 лет</w:t>
      </w:r>
      <w:r w:rsidR="00730564">
        <w:t>.</w:t>
      </w:r>
    </w:p>
    <w:p w14:paraId="213D6DA4" w14:textId="13991075" w:rsidR="00730564" w:rsidRPr="00730564" w:rsidRDefault="00730564" w:rsidP="00730564">
      <w:pPr>
        <w:ind w:left="1134"/>
        <w:jc w:val="both"/>
      </w:pPr>
      <w:r w:rsidRPr="00730564">
        <w:t>Суды 1-й и апелляционной инстанций отказали в удовлетворении иска, Суд 3-й инстанции (Арбитражный суд Московского округа) направил дело на новое рассмотрение, после чего на втором круге рассмотрения иск был удовлетворен.</w:t>
      </w:r>
    </w:p>
    <w:p w14:paraId="72190FF3" w14:textId="2600567B" w:rsidR="00730564" w:rsidRDefault="00730564" w:rsidP="007649C9">
      <w:pPr>
        <w:jc w:val="both"/>
        <w:rPr>
          <w:rFonts w:ascii="Times New Roman" w:hAnsi="Times New Roman" w:cs="Times New Roman"/>
          <w:sz w:val="24"/>
          <w:szCs w:val="24"/>
        </w:rPr>
      </w:pPr>
      <w:r>
        <w:rPr>
          <w:rFonts w:ascii="Times New Roman" w:hAnsi="Times New Roman" w:cs="Times New Roman"/>
          <w:sz w:val="24"/>
          <w:szCs w:val="24"/>
        </w:rPr>
        <w:tab/>
        <w:t>В указанном выше арбитражном деле ДГИ возражал против продления договора, указывая на нецелевое использование Земельного участка</w:t>
      </w:r>
      <w:r w:rsidR="00343B36">
        <w:rPr>
          <w:rFonts w:ascii="Times New Roman" w:hAnsi="Times New Roman" w:cs="Times New Roman"/>
          <w:sz w:val="24"/>
          <w:szCs w:val="24"/>
        </w:rPr>
        <w:t xml:space="preserve"> и самовольные постройки.</w:t>
      </w:r>
    </w:p>
    <w:p w14:paraId="3D622922" w14:textId="1B28D779" w:rsidR="00730564" w:rsidRDefault="00730564" w:rsidP="007649C9">
      <w:pPr>
        <w:jc w:val="both"/>
        <w:rPr>
          <w:rFonts w:ascii="Times New Roman" w:hAnsi="Times New Roman" w:cs="Times New Roman"/>
          <w:sz w:val="24"/>
          <w:szCs w:val="24"/>
        </w:rPr>
      </w:pPr>
      <w:r>
        <w:rPr>
          <w:rFonts w:ascii="Times New Roman" w:hAnsi="Times New Roman" w:cs="Times New Roman"/>
          <w:sz w:val="24"/>
          <w:szCs w:val="24"/>
        </w:rPr>
        <w:tab/>
        <w:t xml:space="preserve">Арендатор смог выиграть дело после </w:t>
      </w:r>
      <w:proofErr w:type="gramStart"/>
      <w:r>
        <w:rPr>
          <w:rFonts w:ascii="Times New Roman" w:hAnsi="Times New Roman" w:cs="Times New Roman"/>
          <w:sz w:val="24"/>
          <w:szCs w:val="24"/>
        </w:rPr>
        <w:t>того</w:t>
      </w:r>
      <w:proofErr w:type="gramEnd"/>
      <w:r>
        <w:rPr>
          <w:rFonts w:ascii="Times New Roman" w:hAnsi="Times New Roman" w:cs="Times New Roman"/>
          <w:sz w:val="24"/>
          <w:szCs w:val="24"/>
        </w:rPr>
        <w:t xml:space="preserve"> как произвел самостоятельный снос пристройки, а также доказал, что другие доводы ДГИ не относятся к земельному участку арендатора. </w:t>
      </w:r>
    </w:p>
    <w:p w14:paraId="4EBB60CC" w14:textId="78BDF0F5" w:rsidR="0065594C" w:rsidRDefault="004577D5" w:rsidP="007649C9">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4577D5">
        <w:rPr>
          <w:rFonts w:ascii="Times New Roman" w:hAnsi="Times New Roman" w:cs="Times New Roman"/>
          <w:b/>
          <w:bCs/>
          <w:i/>
          <w:iCs/>
          <w:sz w:val="24"/>
          <w:szCs w:val="24"/>
        </w:rPr>
        <w:t>Вывод:</w:t>
      </w:r>
      <w:r w:rsidR="00343B36">
        <w:rPr>
          <w:rFonts w:ascii="Times New Roman" w:hAnsi="Times New Roman" w:cs="Times New Roman"/>
          <w:b/>
          <w:bCs/>
          <w:i/>
          <w:iCs/>
          <w:sz w:val="24"/>
          <w:szCs w:val="24"/>
        </w:rPr>
        <w:t xml:space="preserve"> </w:t>
      </w:r>
      <w:r>
        <w:rPr>
          <w:rFonts w:ascii="Times New Roman" w:hAnsi="Times New Roman" w:cs="Times New Roman"/>
          <w:sz w:val="24"/>
          <w:szCs w:val="24"/>
        </w:rPr>
        <w:t xml:space="preserve"> 1</w:t>
      </w:r>
      <w:proofErr w:type="gramEnd"/>
      <w:r>
        <w:rPr>
          <w:rFonts w:ascii="Times New Roman" w:hAnsi="Times New Roman" w:cs="Times New Roman"/>
          <w:sz w:val="24"/>
          <w:szCs w:val="24"/>
        </w:rPr>
        <w:t>-й Путь, по наибольшей вероятности, является для нас (ГСК №2 «ЖИГУЛИ»)  труднопреодолимым</w:t>
      </w:r>
      <w:r w:rsidR="00CA3E7A">
        <w:rPr>
          <w:rFonts w:ascii="Times New Roman" w:hAnsi="Times New Roman" w:cs="Times New Roman"/>
          <w:sz w:val="24"/>
          <w:szCs w:val="24"/>
        </w:rPr>
        <w:t>, причем</w:t>
      </w:r>
      <w:r>
        <w:rPr>
          <w:rFonts w:ascii="Times New Roman" w:hAnsi="Times New Roman" w:cs="Times New Roman"/>
          <w:sz w:val="24"/>
          <w:szCs w:val="24"/>
        </w:rPr>
        <w:t xml:space="preserve"> с малой вероятностью,</w:t>
      </w:r>
      <w:r w:rsidR="00883B69">
        <w:rPr>
          <w:rFonts w:ascii="Times New Roman" w:hAnsi="Times New Roman" w:cs="Times New Roman"/>
          <w:sz w:val="24"/>
          <w:szCs w:val="24"/>
        </w:rPr>
        <w:t xml:space="preserve"> </w:t>
      </w:r>
      <w:r w:rsidR="005471C8">
        <w:rPr>
          <w:rFonts w:ascii="Times New Roman" w:hAnsi="Times New Roman" w:cs="Times New Roman"/>
          <w:sz w:val="24"/>
          <w:szCs w:val="24"/>
        </w:rPr>
        <w:t>в нашем случае</w:t>
      </w:r>
      <w:r w:rsidR="00343B36">
        <w:rPr>
          <w:rFonts w:ascii="Times New Roman" w:hAnsi="Times New Roman" w:cs="Times New Roman"/>
          <w:sz w:val="24"/>
          <w:szCs w:val="24"/>
        </w:rPr>
        <w:t xml:space="preserve"> мы не можем снести самовольную пристройку,</w:t>
      </w:r>
      <w:r w:rsidR="00883B69">
        <w:rPr>
          <w:rFonts w:ascii="Times New Roman" w:hAnsi="Times New Roman" w:cs="Times New Roman"/>
          <w:sz w:val="24"/>
          <w:szCs w:val="24"/>
        </w:rPr>
        <w:t xml:space="preserve"> т.к. Арбитражный суд  отказал ДГИ в требовании о сносе. В тоже время</w:t>
      </w:r>
      <w:r w:rsidR="00343B36">
        <w:rPr>
          <w:rFonts w:ascii="Times New Roman" w:hAnsi="Times New Roman" w:cs="Times New Roman"/>
          <w:sz w:val="24"/>
          <w:szCs w:val="24"/>
        </w:rPr>
        <w:t xml:space="preserve"> </w:t>
      </w:r>
      <w:r w:rsidR="00883B69">
        <w:rPr>
          <w:rFonts w:ascii="Times New Roman" w:hAnsi="Times New Roman" w:cs="Times New Roman"/>
          <w:sz w:val="24"/>
          <w:szCs w:val="24"/>
        </w:rPr>
        <w:t>Арбитражным судом отказано в оформлении этой пристройки.</w:t>
      </w:r>
      <w:r w:rsidR="00343B36">
        <w:rPr>
          <w:rFonts w:ascii="Times New Roman" w:hAnsi="Times New Roman" w:cs="Times New Roman"/>
          <w:sz w:val="24"/>
          <w:szCs w:val="24"/>
        </w:rPr>
        <w:t xml:space="preserve"> </w:t>
      </w:r>
      <w:r w:rsidR="00883B69">
        <w:rPr>
          <w:rFonts w:ascii="Times New Roman" w:hAnsi="Times New Roman" w:cs="Times New Roman"/>
          <w:sz w:val="24"/>
          <w:szCs w:val="24"/>
        </w:rPr>
        <w:t>Таким образом, в сложившейся ситуации, реализация 1-го пути практически не возможна.</w:t>
      </w:r>
    </w:p>
    <w:p w14:paraId="688C9B5B" w14:textId="0400D5B9" w:rsidR="00CA3E7A" w:rsidRPr="0022228D" w:rsidRDefault="00CA3E7A" w:rsidP="00CA3E7A">
      <w:pPr>
        <w:jc w:val="center"/>
        <w:rPr>
          <w:rFonts w:ascii="Times New Roman" w:hAnsi="Times New Roman" w:cs="Times New Roman"/>
          <w:b/>
          <w:bCs/>
          <w:sz w:val="24"/>
          <w:szCs w:val="24"/>
        </w:rPr>
      </w:pPr>
      <w:r w:rsidRPr="0022228D">
        <w:rPr>
          <w:rFonts w:ascii="Times New Roman" w:hAnsi="Times New Roman" w:cs="Times New Roman"/>
          <w:b/>
          <w:bCs/>
          <w:sz w:val="24"/>
          <w:szCs w:val="24"/>
        </w:rPr>
        <w:t xml:space="preserve">Краткий анализ </w:t>
      </w:r>
      <w:r>
        <w:rPr>
          <w:rFonts w:ascii="Times New Roman" w:hAnsi="Times New Roman" w:cs="Times New Roman"/>
          <w:b/>
          <w:bCs/>
          <w:sz w:val="24"/>
          <w:szCs w:val="24"/>
        </w:rPr>
        <w:t>2</w:t>
      </w:r>
      <w:r w:rsidRPr="0022228D">
        <w:rPr>
          <w:rFonts w:ascii="Times New Roman" w:hAnsi="Times New Roman" w:cs="Times New Roman"/>
          <w:b/>
          <w:bCs/>
          <w:sz w:val="24"/>
          <w:szCs w:val="24"/>
        </w:rPr>
        <w:t>-го пути</w:t>
      </w:r>
      <w:r>
        <w:rPr>
          <w:rFonts w:ascii="Times New Roman" w:hAnsi="Times New Roman" w:cs="Times New Roman"/>
          <w:b/>
          <w:bCs/>
          <w:sz w:val="24"/>
          <w:szCs w:val="24"/>
        </w:rPr>
        <w:t xml:space="preserve"> </w:t>
      </w:r>
    </w:p>
    <w:p w14:paraId="340B0D1D" w14:textId="0E38050C" w:rsidR="0065594C" w:rsidRPr="00560ED1" w:rsidRDefault="00CA3E7A" w:rsidP="007649C9">
      <w:pPr>
        <w:jc w:val="both"/>
        <w:rPr>
          <w:rFonts w:ascii="Times New Roman" w:hAnsi="Times New Roman" w:cs="Times New Roman"/>
          <w:sz w:val="24"/>
          <w:szCs w:val="24"/>
        </w:rPr>
      </w:pPr>
      <w:r>
        <w:rPr>
          <w:rFonts w:ascii="Times New Roman" w:hAnsi="Times New Roman" w:cs="Times New Roman"/>
          <w:sz w:val="24"/>
          <w:szCs w:val="24"/>
        </w:rPr>
        <w:tab/>
        <w:t xml:space="preserve">В случае, если после окончания Договора арендные отношения фактически продолжаются, то Договор продлевается на неопределенный срок на основании выше указанной нормы закона – п.2 ст. 621 ГК РФ. </w:t>
      </w:r>
    </w:p>
    <w:p w14:paraId="7731B556" w14:textId="7177976B" w:rsidR="00560ED1" w:rsidRPr="00CF48F6" w:rsidRDefault="00560ED1" w:rsidP="007649C9">
      <w:pPr>
        <w:jc w:val="both"/>
        <w:rPr>
          <w:rFonts w:ascii="Arial" w:eastAsia="Calibri" w:hAnsi="Arial" w:cs="Arial"/>
          <w:color w:val="FF0000"/>
          <w:sz w:val="18"/>
          <w:szCs w:val="18"/>
        </w:rPr>
      </w:pPr>
      <w:r w:rsidRPr="00560ED1">
        <w:rPr>
          <w:rFonts w:ascii="Arial" w:eastAsia="Calibri" w:hAnsi="Arial" w:cs="Arial"/>
          <w:color w:val="FF0000"/>
          <w:sz w:val="18"/>
          <w:szCs w:val="18"/>
        </w:rPr>
        <w:t>В свою очередь, рассматривая возможность применения положений указанной нормы Гражданского кодекса к договорам аренды земельных участков, следует учитывать следующее.</w:t>
      </w:r>
      <w:r w:rsidRPr="00560ED1">
        <w:rPr>
          <w:rFonts w:ascii="Arial" w:eastAsia="Calibri" w:hAnsi="Arial" w:cs="Arial"/>
          <w:color w:val="FF0000"/>
          <w:sz w:val="18"/>
          <w:szCs w:val="18"/>
        </w:rPr>
        <w:br/>
        <w:t>В соответствии с пунктом 3 статьи 610 Гражданского кодекса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 Договор аренды, заключенный на срок, превышающий установленный законом предельный срок, считается заключенным на срок, равный предельному</w:t>
      </w:r>
    </w:p>
    <w:p w14:paraId="32D97D38" w14:textId="3710D2CB" w:rsidR="00560ED1" w:rsidRPr="00560ED1" w:rsidRDefault="00560ED1" w:rsidP="007649C9">
      <w:pPr>
        <w:jc w:val="both"/>
        <w:rPr>
          <w:rFonts w:ascii="Arial" w:eastAsia="Calibri" w:hAnsi="Arial" w:cs="Arial"/>
          <w:color w:val="333333"/>
          <w:sz w:val="18"/>
          <w:szCs w:val="18"/>
        </w:rPr>
      </w:pPr>
      <w:r w:rsidRPr="00560ED1">
        <w:rPr>
          <w:rFonts w:ascii="Arial" w:eastAsia="Calibri" w:hAnsi="Arial" w:cs="Arial"/>
          <w:color w:val="FF0000"/>
          <w:sz w:val="18"/>
          <w:szCs w:val="18"/>
        </w:rPr>
        <w:t>Максимальные (предельные) сроки договоров аренды земельных участков определены статьей 39.8 З</w:t>
      </w:r>
      <w:r w:rsidRPr="00560ED1">
        <w:rPr>
          <w:rFonts w:ascii="Arial" w:eastAsia="Calibri" w:hAnsi="Arial" w:cs="Arial"/>
          <w:color w:val="333333"/>
          <w:sz w:val="18"/>
          <w:szCs w:val="18"/>
        </w:rPr>
        <w:t xml:space="preserve"> </w:t>
      </w:r>
      <w:r w:rsidRPr="00560ED1">
        <w:rPr>
          <w:rFonts w:ascii="Arial" w:eastAsia="Calibri" w:hAnsi="Arial" w:cs="Arial"/>
          <w:color w:val="FF0000"/>
          <w:sz w:val="18"/>
          <w:szCs w:val="18"/>
        </w:rPr>
        <w:t>При этом положения указанной нормы введены в действие положениями Федерального закона от 23 июня 2014 г. №171-ФЗ «О внесении изменений в Земельный кодекс Российской Федерации и отдельные законодательные акты Российской Федерации», вступившей в силу с 1 марта 2015 г.</w:t>
      </w:r>
      <w:r w:rsidRPr="00560ED1">
        <w:rPr>
          <w:rFonts w:ascii="Arial" w:eastAsia="Calibri" w:hAnsi="Arial" w:cs="Arial"/>
          <w:color w:val="FF0000"/>
          <w:sz w:val="18"/>
          <w:szCs w:val="18"/>
        </w:rPr>
        <w:br/>
        <w:t>На основании пункта 2 статьи 4, пункта 2 статьи 422 Гражданского кодекса,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r w:rsidRPr="00560ED1">
        <w:rPr>
          <w:rFonts w:ascii="Arial" w:eastAsia="Calibri" w:hAnsi="Arial" w:cs="Arial"/>
          <w:color w:val="FF0000"/>
          <w:sz w:val="18"/>
          <w:szCs w:val="18"/>
        </w:rPr>
        <w:br/>
        <w:t xml:space="preserve">Таким образом, договоры аренды земельных участков, в том числе заключенные до 1 марта 2015 г. и действующие на 1 марта 2015 года, подлежат безусловному прекращению после истечения срока аренды, на который они заключались, без права их пролонгации в соответствии с требованиями пункта 2 статьи 621 Гражданского </w:t>
      </w:r>
      <w:proofErr w:type="spellStart"/>
      <w:r w:rsidRPr="00560ED1">
        <w:rPr>
          <w:rFonts w:ascii="Arial" w:eastAsia="Calibri" w:hAnsi="Arial" w:cs="Arial"/>
          <w:color w:val="FF0000"/>
          <w:sz w:val="18"/>
          <w:szCs w:val="18"/>
        </w:rPr>
        <w:t>кодекса</w:t>
      </w:r>
      <w:r w:rsidRPr="00560ED1">
        <w:rPr>
          <w:rFonts w:ascii="Arial" w:eastAsia="Calibri" w:hAnsi="Arial" w:cs="Arial"/>
          <w:color w:val="333333"/>
          <w:sz w:val="18"/>
          <w:szCs w:val="18"/>
        </w:rPr>
        <w:t>.</w:t>
      </w:r>
      <w:r w:rsidRPr="00560ED1">
        <w:rPr>
          <w:rFonts w:ascii="Arial" w:eastAsia="Calibri" w:hAnsi="Arial" w:cs="Arial"/>
          <w:color w:val="FF0000"/>
          <w:sz w:val="18"/>
          <w:szCs w:val="18"/>
        </w:rPr>
        <w:t>емельного</w:t>
      </w:r>
      <w:proofErr w:type="spellEnd"/>
      <w:r w:rsidRPr="00560ED1">
        <w:rPr>
          <w:rFonts w:ascii="Arial" w:eastAsia="Calibri" w:hAnsi="Arial" w:cs="Arial"/>
          <w:color w:val="FF0000"/>
          <w:sz w:val="18"/>
          <w:szCs w:val="18"/>
        </w:rPr>
        <w:t xml:space="preserve"> кодекса</w:t>
      </w:r>
      <w:r w:rsidRPr="00560ED1">
        <w:rPr>
          <w:rFonts w:ascii="Arial" w:eastAsia="Calibri" w:hAnsi="Arial" w:cs="Arial"/>
          <w:color w:val="333333"/>
          <w:sz w:val="18"/>
          <w:szCs w:val="18"/>
        </w:rPr>
        <w:t>.</w:t>
      </w:r>
    </w:p>
    <w:p w14:paraId="04F9DD49" w14:textId="13F3F6C5" w:rsidR="00560ED1" w:rsidRPr="00560ED1" w:rsidRDefault="00560ED1" w:rsidP="007649C9">
      <w:pPr>
        <w:jc w:val="both"/>
        <w:rPr>
          <w:rFonts w:ascii="Times New Roman" w:hAnsi="Times New Roman" w:cs="Times New Roman"/>
          <w:color w:val="FF0000"/>
          <w:sz w:val="24"/>
          <w:szCs w:val="24"/>
        </w:rPr>
      </w:pPr>
      <w:r w:rsidRPr="00560ED1">
        <w:rPr>
          <w:rFonts w:ascii="Arial" w:eastAsia="Calibri" w:hAnsi="Arial" w:cs="Arial"/>
          <w:color w:val="FF0000"/>
          <w:sz w:val="18"/>
          <w:szCs w:val="18"/>
        </w:rPr>
        <w:t>Условия заключенных до 1 марта 2015 года договоров аренды земельных участков относительно наличия у арендатора преимущественного права на заключение договора аренды, ввиду наличия прямого указания закона на отсутствие такого права, не соответствуют действующему законодательству и не применяются. Однако данные арендаторы не лишаются права заключить новый договор аренды земельного участка при наличии оснований и соблюдении условий, предусмотренных пунктами 3, 4 статьи 39.6 Земельного кодекса.</w:t>
      </w:r>
      <w:r w:rsidRPr="00560ED1">
        <w:rPr>
          <w:rFonts w:ascii="Arial" w:eastAsia="Calibri" w:hAnsi="Arial" w:cs="Arial"/>
          <w:color w:val="FF0000"/>
          <w:sz w:val="18"/>
          <w:szCs w:val="18"/>
        </w:rPr>
        <w:br/>
        <w:t>В свою очередь, договоры аренды, возобновленные в соответствии с пунктом 2 статьи 621 Гражданского кодекса на неопределенный срок до 1 марта 2015 г., с учетом положений пункта 2 статьи 4, пункта 2 статьи 422 Гражданского кодекса не прекращают своего действия.</w:t>
      </w:r>
      <w:r w:rsidRPr="00560ED1">
        <w:rPr>
          <w:rFonts w:ascii="Arial" w:eastAsia="Calibri" w:hAnsi="Arial" w:cs="Arial"/>
          <w:color w:val="FF0000"/>
          <w:sz w:val="18"/>
          <w:szCs w:val="18"/>
        </w:rPr>
        <w:br/>
        <w:t>Однако возобновление договора аренды земельного участка не может рассматриваться как основание для использования земельного участка на неограниченный срок, поскольку из существа законодательного регулирования положений о договоре аренды, передача имущества в рамках договора аренды носит временный характер.</w:t>
      </w:r>
      <w:r w:rsidRPr="00560ED1">
        <w:rPr>
          <w:rFonts w:ascii="Arial" w:eastAsia="Calibri" w:hAnsi="Arial" w:cs="Arial"/>
          <w:color w:val="FF0000"/>
          <w:sz w:val="18"/>
          <w:szCs w:val="18"/>
        </w:rPr>
        <w:br/>
        <w:t>С учетом изложенного, в том числе во избежание судебных споров, по мнению Департамента недвижимости, как представляется, необходимо рекомендовать возобновленные на неопределенный срок договоры аренды земельных участков прекратить и заключить новые в соответствии с действующими положениями Земельного кодекса</w:t>
      </w:r>
      <w:r w:rsidRPr="00560ED1">
        <w:rPr>
          <w:rFonts w:ascii="Arial" w:eastAsia="Calibri" w:hAnsi="Arial" w:cs="Arial"/>
          <w:color w:val="333333"/>
          <w:sz w:val="18"/>
          <w:szCs w:val="18"/>
        </w:rPr>
        <w:t>.</w:t>
      </w:r>
    </w:p>
    <w:p w14:paraId="162645F9" w14:textId="4F158530" w:rsidR="00CA3E7A" w:rsidRDefault="00CA3E7A" w:rsidP="007649C9">
      <w:pPr>
        <w:jc w:val="both"/>
        <w:rPr>
          <w:rFonts w:ascii="Times New Roman" w:hAnsi="Times New Roman" w:cs="Times New Roman"/>
          <w:sz w:val="24"/>
          <w:szCs w:val="24"/>
        </w:rPr>
      </w:pPr>
      <w:r>
        <w:rPr>
          <w:rFonts w:ascii="Times New Roman" w:hAnsi="Times New Roman" w:cs="Times New Roman"/>
          <w:sz w:val="24"/>
          <w:szCs w:val="24"/>
        </w:rPr>
        <w:tab/>
        <w:t>В этом случае ДГИ в будущем сможет расторгнуть Договор, уведомив нас за 3 месяца до даты расторжения. Но даже в этом случае фактическое использование Земельного участка будет продолжаться, т.к. на Земельном участке расположено основное многоэтажное Здание гаража (гаражей), которое зарегистрировано и не является незаконной постройкой.</w:t>
      </w:r>
    </w:p>
    <w:p w14:paraId="07A3645F" w14:textId="289C1BCA" w:rsidR="00CA3E7A" w:rsidRDefault="00CA3E7A" w:rsidP="007649C9">
      <w:pPr>
        <w:jc w:val="both"/>
        <w:rPr>
          <w:rFonts w:ascii="Times New Roman" w:hAnsi="Times New Roman" w:cs="Times New Roman"/>
          <w:sz w:val="24"/>
          <w:szCs w:val="24"/>
        </w:rPr>
      </w:pPr>
      <w:r>
        <w:rPr>
          <w:rFonts w:ascii="Times New Roman" w:hAnsi="Times New Roman" w:cs="Times New Roman"/>
          <w:sz w:val="24"/>
          <w:szCs w:val="24"/>
        </w:rPr>
        <w:tab/>
        <w:t>Реальная практика такова, что ДГИ в большинстве случаев не производит каких-либо юридических действий по расторжению договора аренды, если арендная плата уплачивается в соответствии с Договором. При этом сам Договор является продленным автоматически на неопределенный срок на основании нормы Закона.</w:t>
      </w:r>
    </w:p>
    <w:p w14:paraId="07E2CB29" w14:textId="659254D5" w:rsidR="00CA3E7A" w:rsidRDefault="00CA3E7A" w:rsidP="007649C9">
      <w:pPr>
        <w:jc w:val="both"/>
        <w:rPr>
          <w:rFonts w:ascii="Times New Roman" w:hAnsi="Times New Roman" w:cs="Times New Roman"/>
          <w:sz w:val="24"/>
          <w:szCs w:val="24"/>
        </w:rPr>
      </w:pPr>
      <w:r>
        <w:rPr>
          <w:rFonts w:ascii="Times New Roman" w:hAnsi="Times New Roman" w:cs="Times New Roman"/>
          <w:sz w:val="24"/>
          <w:szCs w:val="24"/>
        </w:rPr>
        <w:tab/>
        <w:t xml:space="preserve">Но при этих, продленных арендных отношениях, сохраняется риск </w:t>
      </w:r>
      <w:r w:rsidR="00AF7A8B">
        <w:rPr>
          <w:rFonts w:ascii="Times New Roman" w:hAnsi="Times New Roman" w:cs="Times New Roman"/>
          <w:sz w:val="24"/>
          <w:szCs w:val="24"/>
        </w:rPr>
        <w:t>взыскания неосновательного обогащения по иску ДГИ к Арендатору. Исходя из судебной практики, в большинстве случаев ДГИ выигрывает дела о неосновательном обогащении (полностью или в части, обычно с учетом сроков исковой давности).</w:t>
      </w:r>
    </w:p>
    <w:p w14:paraId="39CD6F48" w14:textId="6B04F769" w:rsidR="00AF7A8B" w:rsidRPr="00AF7A8B" w:rsidRDefault="00AF7A8B" w:rsidP="00AF7A8B">
      <w:pPr>
        <w:jc w:val="center"/>
        <w:rPr>
          <w:rFonts w:ascii="Times New Roman" w:hAnsi="Times New Roman" w:cs="Times New Roman"/>
          <w:b/>
          <w:bCs/>
          <w:sz w:val="24"/>
          <w:szCs w:val="24"/>
        </w:rPr>
      </w:pPr>
      <w:r w:rsidRPr="00AF7A8B">
        <w:rPr>
          <w:rFonts w:ascii="Times New Roman" w:hAnsi="Times New Roman" w:cs="Times New Roman"/>
          <w:b/>
          <w:bCs/>
          <w:sz w:val="24"/>
          <w:szCs w:val="24"/>
        </w:rPr>
        <w:t>ОБЩИЙ ВЫВОД</w:t>
      </w:r>
    </w:p>
    <w:p w14:paraId="119DEC77" w14:textId="6C7D6811" w:rsidR="00AF7A8B" w:rsidRPr="00CF48F6" w:rsidRDefault="00AF7A8B" w:rsidP="007649C9">
      <w:pPr>
        <w:jc w:val="both"/>
        <w:rPr>
          <w:rFonts w:ascii="Times New Roman" w:hAnsi="Times New Roman" w:cs="Times New Roman"/>
          <w:sz w:val="24"/>
          <w:szCs w:val="24"/>
        </w:rPr>
      </w:pPr>
      <w:r>
        <w:rPr>
          <w:rFonts w:ascii="Times New Roman" w:hAnsi="Times New Roman" w:cs="Times New Roman"/>
          <w:sz w:val="24"/>
          <w:szCs w:val="24"/>
        </w:rPr>
        <w:tab/>
        <w:t>Решение о том, по какому Пути пойти в части арендных отношений с ДГИ, принимает сам Арендатор. При данных обстоятельствах автоматическое продление Договора аренды на неопределенный срок на основании п.2 ст. 621 ГК РФ является более предпочтительным, но не освобождает ГСК №2 от рисков за нецелевое использование Земельного участка.</w:t>
      </w:r>
    </w:p>
    <w:p w14:paraId="12BDD794" w14:textId="1395D001" w:rsidR="00560ED1" w:rsidRPr="00560ED1" w:rsidRDefault="00560ED1" w:rsidP="007649C9">
      <w:pPr>
        <w:jc w:val="both"/>
        <w:rPr>
          <w:rFonts w:ascii="Times New Roman" w:hAnsi="Times New Roman" w:cs="Times New Roman"/>
          <w:color w:val="FF0000"/>
          <w:sz w:val="24"/>
          <w:szCs w:val="24"/>
        </w:rPr>
      </w:pPr>
      <w:r w:rsidRPr="00560ED1">
        <w:rPr>
          <w:rFonts w:ascii="Arial" w:eastAsia="Calibri" w:hAnsi="Arial" w:cs="Arial"/>
          <w:color w:val="FF0000"/>
          <w:sz w:val="18"/>
          <w:szCs w:val="18"/>
        </w:rPr>
        <w:t xml:space="preserve"> При отсутствии у арендатора земельного участка, оснований и условий, предусмотренных пунктами 3, 4 статьи 39.6 Земельного кодекса, он лишается права на заключение нового договора аренды без проведения торгов, в связи с чем земельный участок, являющийся предметом такого договора аренды, может быть предоставлен данному лицу по истечении срока действия договора аренды только на торгах, проводимых в форме аукциона (пункт 1 статьи 39.6 Земельного кодекса).</w:t>
      </w:r>
    </w:p>
    <w:p w14:paraId="4B3CF5AA" w14:textId="77777777" w:rsidR="00AF7A8B" w:rsidRDefault="00AF7A8B" w:rsidP="00AF7A8B">
      <w:pPr>
        <w:jc w:val="center"/>
        <w:rPr>
          <w:rFonts w:ascii="Times New Roman" w:hAnsi="Times New Roman" w:cs="Times New Roman"/>
          <w:sz w:val="24"/>
          <w:szCs w:val="24"/>
        </w:rPr>
      </w:pPr>
      <w:r>
        <w:rPr>
          <w:rFonts w:ascii="Times New Roman" w:hAnsi="Times New Roman" w:cs="Times New Roman"/>
          <w:sz w:val="24"/>
          <w:szCs w:val="24"/>
        </w:rPr>
        <w:t>------------------------------------</w:t>
      </w:r>
    </w:p>
    <w:sectPr w:rsidR="00AF7A8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C1663" w14:textId="77777777" w:rsidR="004A0689" w:rsidRDefault="004A0689" w:rsidP="00E61B20">
      <w:pPr>
        <w:spacing w:after="0" w:line="240" w:lineRule="auto"/>
      </w:pPr>
      <w:r>
        <w:separator/>
      </w:r>
    </w:p>
  </w:endnote>
  <w:endnote w:type="continuationSeparator" w:id="0">
    <w:p w14:paraId="163C22DC" w14:textId="77777777" w:rsidR="004A0689" w:rsidRDefault="004A0689" w:rsidP="00E6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83350"/>
      <w:docPartObj>
        <w:docPartGallery w:val="Page Numbers (Bottom of Page)"/>
        <w:docPartUnique/>
      </w:docPartObj>
    </w:sdtPr>
    <w:sdtEndPr/>
    <w:sdtContent>
      <w:p w14:paraId="470FA087" w14:textId="77777777" w:rsidR="00E61B20" w:rsidRDefault="00E61B20">
        <w:pPr>
          <w:pStyle w:val="a8"/>
          <w:jc w:val="right"/>
        </w:pPr>
        <w:r>
          <w:fldChar w:fldCharType="begin"/>
        </w:r>
        <w:r>
          <w:instrText>PAGE   \* MERGEFORMAT</w:instrText>
        </w:r>
        <w:r>
          <w:fldChar w:fldCharType="separate"/>
        </w:r>
        <w:r w:rsidR="00560ED1">
          <w:rPr>
            <w:noProof/>
          </w:rPr>
          <w:t>2</w:t>
        </w:r>
        <w:r>
          <w:fldChar w:fldCharType="end"/>
        </w:r>
      </w:p>
    </w:sdtContent>
  </w:sdt>
  <w:p w14:paraId="3D8E2FCA" w14:textId="77777777" w:rsidR="00E61B20" w:rsidRDefault="00E61B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E5D4C8" w14:textId="77777777" w:rsidR="004A0689" w:rsidRDefault="004A0689" w:rsidP="00E61B20">
      <w:pPr>
        <w:spacing w:after="0" w:line="240" w:lineRule="auto"/>
      </w:pPr>
      <w:r>
        <w:separator/>
      </w:r>
    </w:p>
  </w:footnote>
  <w:footnote w:type="continuationSeparator" w:id="0">
    <w:p w14:paraId="337D8D85" w14:textId="77777777" w:rsidR="004A0689" w:rsidRDefault="004A0689" w:rsidP="00E61B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0F0CA0"/>
    <w:multiLevelType w:val="multilevel"/>
    <w:tmpl w:val="1F708C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227064D9"/>
    <w:multiLevelType w:val="hybridMultilevel"/>
    <w:tmpl w:val="32B4945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F73E87"/>
    <w:multiLevelType w:val="hybridMultilevel"/>
    <w:tmpl w:val="D0F84A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50D69"/>
    <w:multiLevelType w:val="hybridMultilevel"/>
    <w:tmpl w:val="43A0B4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7E21878"/>
    <w:multiLevelType w:val="multilevel"/>
    <w:tmpl w:val="BFA4AB5C"/>
    <w:lvl w:ilvl="0">
      <w:start w:val="1"/>
      <w:numFmt w:val="decimal"/>
      <w:lvlText w:val="%1."/>
      <w:lvlJc w:val="left"/>
      <w:pPr>
        <w:ind w:left="720" w:hanging="360"/>
      </w:pPr>
      <w:rPr>
        <w:rFonts w:hint="default"/>
      </w:rPr>
    </w:lvl>
    <w:lvl w:ilvl="1">
      <w:start w:val="2"/>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5" w15:restartNumberingAfterBreak="0">
    <w:nsid w:val="76CE1205"/>
    <w:multiLevelType w:val="multilevel"/>
    <w:tmpl w:val="139835F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0352"/>
    <w:rsid w:val="00004894"/>
    <w:rsid w:val="00015880"/>
    <w:rsid w:val="00052217"/>
    <w:rsid w:val="00060F90"/>
    <w:rsid w:val="001B2AAA"/>
    <w:rsid w:val="001C73DF"/>
    <w:rsid w:val="001F7CD0"/>
    <w:rsid w:val="0022228D"/>
    <w:rsid w:val="00274E32"/>
    <w:rsid w:val="002927F6"/>
    <w:rsid w:val="002A1E60"/>
    <w:rsid w:val="002A2078"/>
    <w:rsid w:val="002B2894"/>
    <w:rsid w:val="00343B36"/>
    <w:rsid w:val="00344EDA"/>
    <w:rsid w:val="003A2268"/>
    <w:rsid w:val="004577D5"/>
    <w:rsid w:val="004A0689"/>
    <w:rsid w:val="004C71A8"/>
    <w:rsid w:val="005471C8"/>
    <w:rsid w:val="00560ED1"/>
    <w:rsid w:val="005C2FD7"/>
    <w:rsid w:val="005E0B66"/>
    <w:rsid w:val="0065594C"/>
    <w:rsid w:val="00694B6B"/>
    <w:rsid w:val="006A6740"/>
    <w:rsid w:val="00730564"/>
    <w:rsid w:val="0073652B"/>
    <w:rsid w:val="007649C9"/>
    <w:rsid w:val="007A37D5"/>
    <w:rsid w:val="007D5C00"/>
    <w:rsid w:val="007D6E2C"/>
    <w:rsid w:val="007F75A8"/>
    <w:rsid w:val="00883790"/>
    <w:rsid w:val="00883B69"/>
    <w:rsid w:val="008A5342"/>
    <w:rsid w:val="008F5654"/>
    <w:rsid w:val="0095594C"/>
    <w:rsid w:val="00AA0138"/>
    <w:rsid w:val="00AF7A8B"/>
    <w:rsid w:val="00B54216"/>
    <w:rsid w:val="00B81632"/>
    <w:rsid w:val="00BB5FC5"/>
    <w:rsid w:val="00C17C2C"/>
    <w:rsid w:val="00C40B3D"/>
    <w:rsid w:val="00C903D2"/>
    <w:rsid w:val="00CA0BDF"/>
    <w:rsid w:val="00CA3E7A"/>
    <w:rsid w:val="00CF48F6"/>
    <w:rsid w:val="00D15516"/>
    <w:rsid w:val="00DA71F0"/>
    <w:rsid w:val="00DD0ADB"/>
    <w:rsid w:val="00E105F9"/>
    <w:rsid w:val="00E35559"/>
    <w:rsid w:val="00E61B20"/>
    <w:rsid w:val="00EA7198"/>
    <w:rsid w:val="00EC5B70"/>
    <w:rsid w:val="00F40352"/>
    <w:rsid w:val="00F86DB4"/>
    <w:rsid w:val="00FB2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B341E"/>
  <w15:docId w15:val="{328A573F-ED6C-43E5-AA41-D30E0674D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927F6"/>
    <w:rPr>
      <w:color w:val="0000FF"/>
      <w:u w:val="single"/>
    </w:rPr>
  </w:style>
  <w:style w:type="paragraph" w:styleId="a4">
    <w:name w:val="No Spacing"/>
    <w:uiPriority w:val="1"/>
    <w:qFormat/>
    <w:rsid w:val="007D6E2C"/>
    <w:pPr>
      <w:spacing w:after="0" w:line="240" w:lineRule="auto"/>
    </w:pPr>
  </w:style>
  <w:style w:type="paragraph" w:styleId="a5">
    <w:name w:val="List Paragraph"/>
    <w:basedOn w:val="a"/>
    <w:uiPriority w:val="34"/>
    <w:qFormat/>
    <w:rsid w:val="00E35559"/>
    <w:pPr>
      <w:ind w:left="720"/>
      <w:contextualSpacing/>
    </w:pPr>
  </w:style>
  <w:style w:type="paragraph" w:styleId="a6">
    <w:name w:val="header"/>
    <w:basedOn w:val="a"/>
    <w:link w:val="a7"/>
    <w:uiPriority w:val="99"/>
    <w:unhideWhenUsed/>
    <w:rsid w:val="00E61B2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61B20"/>
  </w:style>
  <w:style w:type="paragraph" w:styleId="a8">
    <w:name w:val="footer"/>
    <w:basedOn w:val="a"/>
    <w:link w:val="a9"/>
    <w:uiPriority w:val="99"/>
    <w:unhideWhenUsed/>
    <w:rsid w:val="00E61B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61B20"/>
  </w:style>
  <w:style w:type="paragraph" w:styleId="aa">
    <w:name w:val="Balloon Text"/>
    <w:basedOn w:val="a"/>
    <w:link w:val="ab"/>
    <w:uiPriority w:val="99"/>
    <w:semiHidden/>
    <w:unhideWhenUsed/>
    <w:rsid w:val="005471C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5471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643543">
      <w:bodyDiv w:val="1"/>
      <w:marLeft w:val="0"/>
      <w:marRight w:val="0"/>
      <w:marTop w:val="0"/>
      <w:marBottom w:val="0"/>
      <w:divBdr>
        <w:top w:val="none" w:sz="0" w:space="0" w:color="auto"/>
        <w:left w:val="none" w:sz="0" w:space="0" w:color="auto"/>
        <w:bottom w:val="none" w:sz="0" w:space="0" w:color="auto"/>
        <w:right w:val="none" w:sz="0" w:space="0" w:color="auto"/>
      </w:divBdr>
    </w:div>
    <w:div w:id="1406684272">
      <w:bodyDiv w:val="1"/>
      <w:marLeft w:val="0"/>
      <w:marRight w:val="0"/>
      <w:marTop w:val="0"/>
      <w:marBottom w:val="0"/>
      <w:divBdr>
        <w:top w:val="none" w:sz="0" w:space="0" w:color="auto"/>
        <w:left w:val="none" w:sz="0" w:space="0" w:color="auto"/>
        <w:bottom w:val="none" w:sz="0" w:space="0" w:color="auto"/>
        <w:right w:val="none" w:sz="0" w:space="0" w:color="auto"/>
      </w:divBdr>
      <w:divsChild>
        <w:div w:id="1263490063">
          <w:marLeft w:val="0"/>
          <w:marRight w:val="0"/>
          <w:marTop w:val="0"/>
          <w:marBottom w:val="0"/>
          <w:divBdr>
            <w:top w:val="none" w:sz="0" w:space="0" w:color="auto"/>
            <w:left w:val="none" w:sz="0" w:space="0" w:color="auto"/>
            <w:bottom w:val="none" w:sz="0" w:space="0" w:color="auto"/>
            <w:right w:val="none" w:sz="0" w:space="0" w:color="auto"/>
          </w:divBdr>
        </w:div>
        <w:div w:id="1923879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ogin.consultant.ru/link/?rnd=5ABA992A128B3426E8F781EC1E11F8F8&amp;req=doc&amp;base=LAW&amp;n=341893&amp;dst=100669&amp;fld=134&amp;date=23.10.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1203</Words>
  <Characters>6862</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 Kudryashov</dc:creator>
  <cp:lastModifiedBy>ARM14</cp:lastModifiedBy>
  <cp:revision>6</cp:revision>
  <cp:lastPrinted>2020-11-22T10:00:00Z</cp:lastPrinted>
  <dcterms:created xsi:type="dcterms:W3CDTF">2020-11-16T05:54:00Z</dcterms:created>
  <dcterms:modified xsi:type="dcterms:W3CDTF">2020-11-22T10:05:00Z</dcterms:modified>
</cp:coreProperties>
</file>